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海鹿货运（Flexible Logistics）</w:t>
      </w:r>
    </w:p>
    <w:p>
      <w:pPr>
        <w:pStyle w:val="Heading1"/>
      </w:pPr>
      <w:r>
        <w:t xml:space="preserve">出口报关资料清单 / Export Customs Document Checklist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基本单据</w:t>
      </w:r>
    </w:p>
    <w:p>
      <w:pPr>
        <w:pStyle w:val="Normal"/>
      </w:pPr>
      <w:r>
        <w:t xml:space="preserve">□ 商业发票（Commercial Invoice）　□ 装箱单（Packing List）</w:t>
      </w:r>
    </w:p>
    <w:p>
      <w:pPr>
        <w:pStyle w:val="Normal"/>
      </w:pPr>
      <w:r>
        <w:t xml:space="preserve">□ 出口报关单草单　□ 销售合同（Sales Contract）</w:t>
      </w:r>
    </w:p>
    <w:p>
      <w:pPr>
        <w:pStyle w:val="Normal"/>
      </w:pPr>
      <w:r>
        <w:t xml:space="preserve">□ 报关委托书（须加盖公章）</w:t>
      </w:r>
    </w:p>
    <w:p>
      <w:pPr>
        <w:pStyle w:val="Heading2"/>
      </w:pPr>
      <w:r>
        <w:t xml:space="preserve">根据贸易方式补充</w:t>
      </w:r>
    </w:p>
    <w:p>
      <w:pPr>
        <w:pStyle w:val="Normal"/>
      </w:pPr>
      <w:r>
        <w:t xml:space="preserve">□ 申报要素清单　□ 原产地证（C/O / Form E / RCEP）</w:t>
      </w:r>
    </w:p>
    <w:p>
      <w:pPr>
        <w:pStyle w:val="Normal"/>
      </w:pPr>
      <w:r>
        <w:t xml:space="preserve">□ 商检通关单（法检货物）　□ 品牌授权书（涉证货物）</w:t>
      </w:r>
    </w:p>
    <w:p>
      <w:pPr>
        <w:pStyle w:val="Heading2"/>
      </w:pPr>
      <w:r>
        <w:t xml:space="preserve">注意事项</w:t>
      </w:r>
    </w:p>
    <w:p>
      <w:pPr>
        <w:pStyle w:val="Normal"/>
      </w:pPr>
      <w:r>
        <w:t xml:space="preserve">1. 资料建议在截关前 2 个工作日提供完整。</w:t>
      </w:r>
    </w:p>
    <w:p>
      <w:pPr>
        <w:pStyle w:val="Normal"/>
      </w:pPr>
      <w:r>
        <w:t xml:space="preserve">2. 货物品名、HS 编码、数量与金额须保持单证一致。</w:t>
      </w:r>
    </w:p>
    <w:p>
      <w:pPr>
        <w:pStyle w:val="Normal"/>
      </w:pPr>
      <w:r>
        <w:t xml:space="preserve">3. 如有疑问，请联络贵司专属业务员或邮件至 customs@hailu-logistics.com。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1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240"/>
    </w:pPr>
    <w:rPr>
      <w:b/>
      <w:sz w:val="40"/>
      <w:color w:val="1E2470"/>
    </w:rPr>
  </w:style>
  <w:style w:type="paragraph" w:styleId="Heading1">
    <w:name w:val="heading 1"/>
    <w:basedOn w:val="Normal"/>
    <w:qFormat/>
    <w:pPr>
      <w:spacing w:before="240" w:after="120"/>
      <w:outlineLvl w:val="0"/>
    </w:pPr>
    <w:rPr>
      <w:b/>
      <w:sz w:val="32"/>
      <w:color w:val="1E2470"/>
    </w:rPr>
  </w:style>
  <w:style w:type="paragraph" w:styleId="Heading2">
    <w:name w:val="heading 2"/>
    <w:basedOn w:val="Normal"/>
    <w:qFormat/>
    <w:pPr>
      <w:spacing w:before="180" w:after="80"/>
      <w:outlineLvl w:val="1"/>
    </w:pPr>
    <w:rPr>
      <w:b/>
      <w:sz w:val="26"/>
      <w:color w:val="E21F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